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71" w:rsidRDefault="00D41A71" w:rsidP="00D41A71">
      <w:pPr>
        <w:spacing w:after="0" w:line="525" w:lineRule="atLeast"/>
        <w:jc w:val="center"/>
        <w:outlineLvl w:val="0"/>
        <w:rPr>
          <w:rFonts w:ascii="open_sansregular" w:hAnsi="open_sansregular"/>
          <w:b/>
          <w:bCs/>
          <w:sz w:val="33"/>
          <w:szCs w:val="33"/>
        </w:rPr>
      </w:pPr>
      <w:r>
        <w:rPr>
          <w:rFonts w:ascii="open_sansregular" w:hAnsi="open_sansregular"/>
          <w:b/>
          <w:bCs/>
          <w:sz w:val="33"/>
          <w:szCs w:val="33"/>
        </w:rPr>
        <w:t>C</w:t>
      </w:r>
      <w:r w:rsidR="0018121C" w:rsidRPr="00D41A71">
        <w:rPr>
          <w:rFonts w:ascii="open_sansregular" w:hAnsi="open_sansregular"/>
          <w:b/>
          <w:bCs/>
          <w:sz w:val="33"/>
          <w:szCs w:val="33"/>
        </w:rPr>
        <w:t>OMUNICAT-</w:t>
      </w:r>
      <w:r>
        <w:rPr>
          <w:rFonts w:ascii="open_sansregular" w:hAnsi="open_sansregular"/>
          <w:b/>
          <w:bCs/>
          <w:sz w:val="33"/>
          <w:szCs w:val="33"/>
        </w:rPr>
        <w:t xml:space="preserve"> NOILE PREVEDERI PRIVIND MODUL DE ACORDARE A CONCEDIILOR MEDICALE AU INTRAT IN VIGOARE </w:t>
      </w:r>
      <w:bookmarkStart w:id="0" w:name="_GoBack"/>
      <w:bookmarkEnd w:id="0"/>
      <w:r>
        <w:rPr>
          <w:rFonts w:ascii="open_sansregular" w:hAnsi="open_sansregular"/>
          <w:b/>
          <w:bCs/>
          <w:sz w:val="33"/>
          <w:szCs w:val="33"/>
        </w:rPr>
        <w:t>- PRELUAT DE PE SITE-UL CNAS</w:t>
      </w:r>
    </w:p>
    <w:p w:rsidR="0018121C" w:rsidRPr="00D41A71" w:rsidRDefault="0018121C" w:rsidP="0018121C">
      <w:pPr>
        <w:spacing w:after="0" w:line="525" w:lineRule="atLeast"/>
        <w:outlineLvl w:val="0"/>
        <w:rPr>
          <w:rFonts w:ascii="open_sansregular" w:eastAsia="Times New Roman" w:hAnsi="open_sansregular" w:cs="Arial"/>
          <w:b/>
          <w:bCs/>
          <w:kern w:val="36"/>
          <w:sz w:val="33"/>
          <w:szCs w:val="33"/>
        </w:rPr>
      </w:pPr>
      <w:r w:rsidRPr="00D41A71">
        <w:rPr>
          <w:rFonts w:ascii="open_sansregular" w:hAnsi="open_sansregular"/>
          <w:b/>
          <w:bCs/>
          <w:sz w:val="33"/>
          <w:szCs w:val="33"/>
        </w:rPr>
        <w:t xml:space="preserve"> 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Astăzi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27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martie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2020,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fost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publicat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Monitorul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Oficial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Ordinul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ministrului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sănătăţii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al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preşedintelui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Casei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Naţionale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502/417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modificarea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completarea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Normelor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aplicare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prevederilor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Ordonanţei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Urgenţă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Guvernului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158/2005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privind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indemnizaţiile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sociale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aprobate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Ordinul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ministrului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sănătăţii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al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preşedintelui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Casei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Naţionale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15/2018/1311/2017.</w:t>
      </w:r>
      <w:proofErr w:type="gramEnd"/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asemenea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este</w:t>
      </w:r>
      <w:proofErr w:type="spellEnd"/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vigoare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Ordinul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MS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. 414/2020 din 11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martie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2020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privind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instituirea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măsurii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carantină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persoanele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aflate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situaţia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urgenţă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publică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internaţională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determinată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infecţia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cu COVID-19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stabilirea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unor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măsuri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vederea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prevenirii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limitării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efectelor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epidemiei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care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conține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reglementări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referitoare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modul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care 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eliberează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avizele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epidemiologice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necesare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obținerea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certificatelor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medicale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aflați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carantină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instituţionalizată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spaţii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special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amenajate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)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izolare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domiciliu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   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Direcţiile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publică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judeţene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municipiului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Bucureşti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au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obligaţia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ca,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ieşirea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din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carantina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instituţionalizată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elibereze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persoanelor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s-au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aflat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această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situaţie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un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aviz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epidemiologic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ieşire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din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carantină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care 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poate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transmite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mijloace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electronice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transmitere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distanță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Persoanele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izolate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domiciliu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care au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nevoie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medical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completa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o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declarație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proprie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răspundere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conform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modelului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atașat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Ordinul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MS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414/2020.</w:t>
      </w:r>
      <w:proofErr w:type="gramEnd"/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Aceste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documente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necesare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obținerea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medical pot fi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transmise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format electronic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către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medicul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familie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Atenționăm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populația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nerespectarea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măsurilor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carantină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respectiv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izolare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domiciliu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precum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furnizarea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informaţii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false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autorităţilor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sancţionează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conform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legilor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vigoare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asemenea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adeverinţa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privind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dovada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sistemul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sociale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indemnizaţii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poate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fi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eliberată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către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angajatori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mijloace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electronice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transmitere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distanţă</w:t>
      </w:r>
      <w:proofErr w:type="spellEnd"/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Certificatele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medical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acordate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risc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maternal,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stării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urgenţă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eliberează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plătesc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fără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avizul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medicului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medicina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muncii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Certificatele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medical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stării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urgenţă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către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alți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medici</w:t>
      </w:r>
      <w:proofErr w:type="spellEnd"/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decât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familie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depun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direct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plătitorii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indemnizaţii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fără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viza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medicului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familie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Certificatele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medical,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stării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urgenţă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se pot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transmite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mijloace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electronice</w:t>
      </w:r>
      <w:proofErr w:type="spellEnd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  de</w:t>
      </w:r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transmitere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distanţă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astfel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:rsidR="0018121C" w:rsidRPr="0018121C" w:rsidRDefault="0018121C" w:rsidP="0018121C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către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medicii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curanţi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către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persoanele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gram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de</w:t>
      </w:r>
      <w:proofErr w:type="gram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către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persoanele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către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plătitorii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indemnizaţii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asigurări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sociale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sănătate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(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angajatori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, CAS-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uri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).</w:t>
      </w:r>
    </w:p>
    <w:p w:rsidR="0018121C" w:rsidRPr="0018121C" w:rsidRDefault="0018121C" w:rsidP="0018121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Formularele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originale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ale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certificatelor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medical,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respectiv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exemplarele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1 (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alb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)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2 (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roz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), se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depun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către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persoana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asigurată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plătitorii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indemnizaţii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sociale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termen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60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zile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calendaristice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la data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acestora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lastRenderedPageBreak/>
        <w:t>Certificatele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medical se pot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acorda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la o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dată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ulterioară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dar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nu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târziu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30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zile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calendaristice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la data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încetării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perioadei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stării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urgenţă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instituită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Decretul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195/2020,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următoarele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situaţii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caz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sarcină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lăuzie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(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numai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concediu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medical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maternitate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);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perioada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internare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spital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imobilizare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sisteme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imobilizare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specifice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aparatului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locomotor,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numai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către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medicul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ortoped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/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chirurg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situaţii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este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necesar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avizul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medicului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expert al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asigurărilor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sociale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peste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90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zile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caz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carantină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risc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maternal;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îngrijirea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copilului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bolnav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asiguraţii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aflaţi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incapacitate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temporară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muncă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care au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urmat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un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tratament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străinătate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afecţiuni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nu pot fi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tratate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ţară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precum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îşi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pierd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capacitatea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muncă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timp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se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află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altă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ţară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interes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serviciu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sau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interes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personal;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asiguraţii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cu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afecţiuni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cardiovasculare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, SIDA/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neoplazii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/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tuberculoză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alte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situații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decât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menționate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mai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sus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necesită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prelungirea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concediului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medical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către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medicii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specialitate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alții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decât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familie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proofErr w:type="gram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consultațiile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medicale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distanță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acordate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perioada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stării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urgență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potrivit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prevederilor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legale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cazurile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necesită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concediu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medical.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reamintim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scopul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prevenirii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îmbolnăvirilor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cu COVID 19,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Ordonanța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Urgență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30/2020 (care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cuprinde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măsuri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domeniul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protecției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sociale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contextul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situației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epidemiologice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determinate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răspândirea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coronavirusului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)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fost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modificată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OUG 158/2005 (act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normativ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</w:t>
      </w:r>
      <w:proofErr w:type="spellEnd"/>
      <w:proofErr w:type="gram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conține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reglementări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privind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modul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acordare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și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indemnizațiior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sociale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),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astfel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:rsidR="0018121C" w:rsidRPr="0018121C" w:rsidRDefault="0018121C" w:rsidP="0018121C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persoanele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au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dreptul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la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concediu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și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indemnizație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inclusiv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nu au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realizat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stagiul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cotizare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complet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de 6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luni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;</w:t>
      </w:r>
    </w:p>
    <w:p w:rsidR="0018121C" w:rsidRPr="0018121C" w:rsidRDefault="0018121C" w:rsidP="0018121C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certificatele</w:t>
      </w:r>
      <w:proofErr w:type="spellEnd"/>
      <w:proofErr w:type="gram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concediu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medical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acordate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cuprind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 91-a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zi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și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cele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depășesc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183 de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zile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se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eliberează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și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se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decontează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fără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avizul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medicului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expert al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asigurărilor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sociale</w:t>
      </w:r>
      <w:proofErr w:type="spellEnd"/>
      <w:r w:rsidRPr="0018121C">
        <w:rPr>
          <w:rFonts w:ascii="open_sansregular" w:eastAsia="Times New Roman" w:hAnsi="open_sansregular" w:cs="Times New Roman"/>
          <w:color w:val="444444"/>
          <w:sz w:val="20"/>
          <w:szCs w:val="20"/>
        </w:rPr>
        <w:t>.</w:t>
      </w:r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Aceste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reglementări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sunt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valabile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stării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urgență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instituită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Decretul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195/2020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și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au ca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scop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prevenirea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îmbolnăvirilor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gramEnd"/>
    </w:p>
    <w:p w:rsidR="0018121C" w:rsidRPr="0018121C" w:rsidRDefault="0018121C" w:rsidP="00987581">
      <w:pPr>
        <w:shd w:val="clear" w:color="auto" w:fill="FFFFFF"/>
        <w:spacing w:after="0" w:line="345" w:lineRule="atLeast"/>
        <w:ind w:firstLine="72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Ordinul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comun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MS - CNAS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apărut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astăzi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Monitorul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Oficial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. 253)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cuprinde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o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serie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reglementări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termen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lung,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printre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și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eliberarea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certificatelor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concedii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medicale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persoanelor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neasigurate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teritoriul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României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dar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intră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sub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incidenţa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legislaţiei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europene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aplicabile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domeniul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securităţii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sociale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acordurilor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înţelegerilor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convenţiilor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protocoalelor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internaţionale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prevederi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domeniul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sănătăţii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, care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atestă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incapacitatea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muncă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durata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probabilă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acesteia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Certificatele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constituie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document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justificativ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instituţiile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competente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ale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statului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asigurare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vederea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acordării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prestaţiilor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conformitate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legislaţia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pe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care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acesta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 xml:space="preserve"> o </w:t>
      </w:r>
      <w:proofErr w:type="spellStart"/>
      <w:r w:rsidRPr="0018121C">
        <w:rPr>
          <w:rFonts w:ascii="Arial" w:eastAsia="Times New Roman" w:hAnsi="Arial" w:cs="Arial"/>
          <w:color w:val="444444"/>
          <w:sz w:val="20"/>
          <w:szCs w:val="20"/>
        </w:rPr>
        <w:t>aplică</w:t>
      </w:r>
      <w:proofErr w:type="spellEnd"/>
      <w:r w:rsidRPr="0018121C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sectPr w:rsidR="0018121C" w:rsidRPr="0018121C" w:rsidSect="00D41A71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71" w:rsidRDefault="00D41A71" w:rsidP="00D41A71">
      <w:pPr>
        <w:spacing w:after="0" w:line="240" w:lineRule="auto"/>
      </w:pPr>
      <w:r>
        <w:separator/>
      </w:r>
    </w:p>
  </w:endnote>
  <w:endnote w:type="continuationSeparator" w:id="0">
    <w:p w:rsidR="00D41A71" w:rsidRDefault="00D41A71" w:rsidP="00D4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71" w:rsidRDefault="00D41A71" w:rsidP="00D41A71">
      <w:pPr>
        <w:spacing w:after="0" w:line="240" w:lineRule="auto"/>
      </w:pPr>
      <w:r>
        <w:separator/>
      </w:r>
    </w:p>
  </w:footnote>
  <w:footnote w:type="continuationSeparator" w:id="0">
    <w:p w:rsidR="00D41A71" w:rsidRDefault="00D41A71" w:rsidP="00D4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92"/>
    <w:multiLevelType w:val="multilevel"/>
    <w:tmpl w:val="168A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545BF"/>
    <w:multiLevelType w:val="multilevel"/>
    <w:tmpl w:val="D7B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74A5F"/>
    <w:multiLevelType w:val="multilevel"/>
    <w:tmpl w:val="BCB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63F78"/>
    <w:multiLevelType w:val="multilevel"/>
    <w:tmpl w:val="38E2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32E07"/>
    <w:multiLevelType w:val="multilevel"/>
    <w:tmpl w:val="0CC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97DBF"/>
    <w:multiLevelType w:val="multilevel"/>
    <w:tmpl w:val="AB1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1C"/>
    <w:rsid w:val="0018121C"/>
    <w:rsid w:val="001F6444"/>
    <w:rsid w:val="00987581"/>
    <w:rsid w:val="00A67661"/>
    <w:rsid w:val="00B40551"/>
    <w:rsid w:val="00D41A71"/>
    <w:rsid w:val="00E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71"/>
  </w:style>
  <w:style w:type="paragraph" w:styleId="Footer">
    <w:name w:val="footer"/>
    <w:basedOn w:val="Normal"/>
    <w:link w:val="FooterChar"/>
    <w:uiPriority w:val="99"/>
    <w:unhideWhenUsed/>
    <w:rsid w:val="00D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71"/>
  </w:style>
  <w:style w:type="paragraph" w:styleId="Footer">
    <w:name w:val="footer"/>
    <w:basedOn w:val="Normal"/>
    <w:link w:val="FooterChar"/>
    <w:uiPriority w:val="99"/>
    <w:unhideWhenUsed/>
    <w:rsid w:val="00D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63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3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343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1769226799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361437238">
                  <w:marLeft w:val="0"/>
                  <w:marRight w:val="0"/>
                  <w:marTop w:val="0"/>
                  <w:marBottom w:val="450"/>
                  <w:divBdr>
                    <w:top w:val="single" w:sz="6" w:space="0" w:color="DFE0F9"/>
                    <w:left w:val="single" w:sz="6" w:space="0" w:color="DFE0F9"/>
                    <w:bottom w:val="none" w:sz="0" w:space="0" w:color="auto"/>
                    <w:right w:val="single" w:sz="6" w:space="0" w:color="DFE0F9"/>
                  </w:divBdr>
                  <w:divsChild>
                    <w:div w:id="2332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670070">
                  <w:marLeft w:val="0"/>
                  <w:marRight w:val="0"/>
                  <w:marTop w:val="0"/>
                  <w:marBottom w:val="0"/>
                  <w:divBdr>
                    <w:top w:val="single" w:sz="6" w:space="15" w:color="DFE0F9"/>
                    <w:left w:val="single" w:sz="6" w:space="15" w:color="DFE0F9"/>
                    <w:bottom w:val="single" w:sz="6" w:space="23" w:color="DFE0F9"/>
                    <w:right w:val="single" w:sz="6" w:space="15" w:color="DFE0F9"/>
                  </w:divBdr>
                </w:div>
                <w:div w:id="5189306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2020-03-30T09:48:00Z</cp:lastPrinted>
  <dcterms:created xsi:type="dcterms:W3CDTF">2020-03-30T11:03:00Z</dcterms:created>
  <dcterms:modified xsi:type="dcterms:W3CDTF">2020-03-30T11:03:00Z</dcterms:modified>
</cp:coreProperties>
</file>